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D2FBE" w14:textId="1C7166BC" w:rsidR="008379F4" w:rsidRPr="002C5443" w:rsidRDefault="009D691A">
      <w:pPr>
        <w:pStyle w:val="Standard"/>
        <w:rPr>
          <w:rFonts w:hint="eastAsia"/>
          <w:lang w:val="pl-PL"/>
        </w:rPr>
      </w:pPr>
      <w:r>
        <w:rPr>
          <w:rFonts w:ascii="Corbel" w:hAnsi="Corbel"/>
          <w:bCs/>
          <w:i/>
          <w:lang w:val="pl-PL"/>
        </w:rPr>
        <w:t xml:space="preserve">                                                                                             </w:t>
      </w:r>
      <w:r w:rsidR="008839A8" w:rsidRPr="002C5443">
        <w:rPr>
          <w:rFonts w:ascii="Corbel" w:hAnsi="Corbel"/>
          <w:bCs/>
          <w:i/>
          <w:lang w:val="pl-PL"/>
        </w:rPr>
        <w:t xml:space="preserve">Załącznik nr 1.5 do Zarządzenia Rektora UR  nr </w:t>
      </w:r>
      <w:r w:rsidR="00213C94">
        <w:rPr>
          <w:rFonts w:ascii="Corbel" w:hAnsi="Corbel"/>
          <w:bCs/>
          <w:i/>
          <w:lang w:val="pl-PL"/>
        </w:rPr>
        <w:t>7</w:t>
      </w:r>
      <w:r w:rsidR="008839A8" w:rsidRPr="002C5443">
        <w:rPr>
          <w:rFonts w:ascii="Corbel" w:hAnsi="Corbel"/>
          <w:bCs/>
          <w:i/>
          <w:lang w:val="pl-PL"/>
        </w:rPr>
        <w:t>/20</w:t>
      </w:r>
      <w:r w:rsidR="00213C94">
        <w:rPr>
          <w:rFonts w:ascii="Corbel" w:hAnsi="Corbel"/>
          <w:bCs/>
          <w:i/>
          <w:lang w:val="pl-PL"/>
        </w:rPr>
        <w:t>23</w:t>
      </w:r>
    </w:p>
    <w:p w14:paraId="436D4F29" w14:textId="77777777" w:rsidR="008379F4" w:rsidRPr="002C5443" w:rsidRDefault="008839A8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2C5443">
        <w:rPr>
          <w:rFonts w:ascii="Corbel" w:hAnsi="Corbel"/>
          <w:b/>
          <w:smallCaps/>
          <w:lang w:val="pl-PL"/>
        </w:rPr>
        <w:t>SYLABUS</w:t>
      </w:r>
    </w:p>
    <w:p w14:paraId="5382A825" w14:textId="042AAFE5" w:rsidR="008379F4" w:rsidRPr="002C5443" w:rsidRDefault="008839A8">
      <w:pPr>
        <w:pStyle w:val="Standard"/>
        <w:jc w:val="center"/>
        <w:rPr>
          <w:rFonts w:hint="eastAsia"/>
          <w:lang w:val="pl-PL"/>
        </w:rPr>
      </w:pPr>
      <w:r w:rsidRPr="002C5443">
        <w:rPr>
          <w:rFonts w:ascii="Corbel" w:hAnsi="Corbel"/>
          <w:b/>
          <w:smallCaps/>
          <w:lang w:val="pl-PL"/>
        </w:rPr>
        <w:t xml:space="preserve">dotyczy cyklu kształcenia </w:t>
      </w:r>
      <w:r w:rsidR="00885E53" w:rsidRPr="002C5443">
        <w:rPr>
          <w:rFonts w:ascii="Corbel" w:hAnsi="Corbel"/>
          <w:b/>
          <w:i/>
          <w:smallCaps/>
          <w:lang w:val="pl-PL"/>
        </w:rPr>
        <w:t>202</w:t>
      </w:r>
      <w:r w:rsidR="00D71006">
        <w:rPr>
          <w:rFonts w:ascii="Corbel" w:hAnsi="Corbel"/>
          <w:b/>
          <w:i/>
          <w:smallCaps/>
          <w:lang w:val="pl-PL"/>
        </w:rPr>
        <w:t>3</w:t>
      </w:r>
      <w:r w:rsidR="0033184C">
        <w:rPr>
          <w:rFonts w:ascii="Corbel" w:hAnsi="Corbel"/>
          <w:b/>
          <w:i/>
          <w:smallCaps/>
          <w:lang w:val="pl-PL"/>
        </w:rPr>
        <w:t>-</w:t>
      </w:r>
      <w:r w:rsidR="00885E53" w:rsidRPr="002C5443">
        <w:rPr>
          <w:rFonts w:ascii="Corbel" w:hAnsi="Corbel"/>
          <w:b/>
          <w:i/>
          <w:smallCaps/>
          <w:lang w:val="pl-PL"/>
        </w:rPr>
        <w:t>202</w:t>
      </w:r>
      <w:r w:rsidR="00D71006">
        <w:rPr>
          <w:rFonts w:ascii="Corbel" w:hAnsi="Corbel"/>
          <w:b/>
          <w:i/>
          <w:smallCaps/>
          <w:lang w:val="pl-PL"/>
        </w:rPr>
        <w:t>5</w:t>
      </w:r>
    </w:p>
    <w:p w14:paraId="567966FC" w14:textId="77777777" w:rsidR="008379F4" w:rsidRPr="002C5443" w:rsidRDefault="008839A8">
      <w:pPr>
        <w:pStyle w:val="Standard"/>
        <w:jc w:val="both"/>
        <w:rPr>
          <w:rFonts w:hint="eastAsia"/>
          <w:lang w:val="pl-PL"/>
        </w:rPr>
      </w:pPr>
      <w:r w:rsidRPr="002C5443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2C5443">
        <w:rPr>
          <w:rFonts w:ascii="Corbel" w:hAnsi="Corbel"/>
          <w:lang w:val="pl-PL"/>
        </w:rPr>
        <w:t>)</w:t>
      </w:r>
    </w:p>
    <w:p w14:paraId="0A70BFB2" w14:textId="3B270F11" w:rsidR="008379F4" w:rsidRPr="002C5443" w:rsidRDefault="004739A4">
      <w:pPr>
        <w:pStyle w:val="Standard"/>
        <w:jc w:val="both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  <w:t>Rok akademicki  202</w:t>
      </w:r>
      <w:r w:rsidR="00D71006">
        <w:rPr>
          <w:rFonts w:ascii="Corbel" w:hAnsi="Corbel"/>
          <w:lang w:val="pl-PL"/>
        </w:rPr>
        <w:t>4</w:t>
      </w:r>
      <w:r w:rsidRPr="002C5443">
        <w:rPr>
          <w:rFonts w:ascii="Corbel" w:hAnsi="Corbel"/>
          <w:lang w:val="pl-PL"/>
        </w:rPr>
        <w:t>/202</w:t>
      </w:r>
      <w:r w:rsidR="00D71006">
        <w:rPr>
          <w:rFonts w:ascii="Corbel" w:hAnsi="Corbel"/>
          <w:lang w:val="pl-PL"/>
        </w:rPr>
        <w:t>5</w:t>
      </w:r>
    </w:p>
    <w:p w14:paraId="2276C397" w14:textId="77777777" w:rsidR="008379F4" w:rsidRPr="002C5443" w:rsidRDefault="008379F4">
      <w:pPr>
        <w:pStyle w:val="Standard"/>
        <w:rPr>
          <w:rFonts w:ascii="Corbel" w:hAnsi="Corbel"/>
          <w:lang w:val="pl-PL"/>
        </w:rPr>
      </w:pPr>
    </w:p>
    <w:p w14:paraId="413A4CF9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088"/>
      </w:tblGrid>
      <w:tr w:rsidR="008379F4" w14:paraId="0A122775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A7D37B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690C85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Ochrona  własności intelektualnej</w:t>
            </w:r>
          </w:p>
        </w:tc>
      </w:tr>
      <w:tr w:rsidR="008379F4" w14:paraId="72DCF960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805E83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B6AB78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 w14:paraId="389E6727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57CF76" w14:textId="6DC83DFB" w:rsidR="008379F4" w:rsidRDefault="00672D3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839A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BEB7D0" w14:textId="77777777"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8379F4" w14:paraId="1705A14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E80CAD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3B0397" w14:textId="77777777"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8379F4" w14:paraId="5735C2B4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091083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CB44C3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  <w:p w14:paraId="2D19B825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Pedagogika</w:t>
            </w:r>
          </w:p>
          <w:p w14:paraId="4EBA2BF9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 w14:paraId="66E5F83D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7B45A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2C4F2B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drugi</w:t>
            </w:r>
          </w:p>
        </w:tc>
      </w:tr>
      <w:tr w:rsidR="008379F4" w14:paraId="38FB6313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713146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7C2099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ogólnoakademicki</w:t>
            </w:r>
          </w:p>
        </w:tc>
      </w:tr>
      <w:tr w:rsidR="008379F4" w14:paraId="6A9C74F2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14B36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337F02" w14:textId="7C6951BB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stacjonarn</w:t>
            </w:r>
            <w:r w:rsidR="00672D38">
              <w:rPr>
                <w:rFonts w:ascii="Corbel" w:hAnsi="Corbel"/>
                <w:b w:val="0"/>
                <w:sz w:val="24"/>
              </w:rPr>
              <w:t>a</w:t>
            </w:r>
          </w:p>
        </w:tc>
      </w:tr>
      <w:tr w:rsidR="008379F4" w14:paraId="455D2C9E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3F669F" w14:textId="77777777"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509B29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Rok II , semestr IV</w:t>
            </w:r>
          </w:p>
        </w:tc>
      </w:tr>
      <w:tr w:rsidR="008379F4" w14:paraId="45EC26A6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857022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2B8DCF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ogólny</w:t>
            </w:r>
          </w:p>
        </w:tc>
      </w:tr>
      <w:tr w:rsidR="008379F4" w14:paraId="4E7D6F1E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93903D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113726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8379F4" w14:paraId="1A36652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1CA23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8833C2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 Ewa Markowska- Gos</w:t>
            </w:r>
          </w:p>
        </w:tc>
      </w:tr>
      <w:tr w:rsidR="008379F4" w:rsidRPr="001C4DE9" w14:paraId="4BC08DDC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D3748B" w14:textId="77777777"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2AB723" w14:textId="77777777" w:rsidR="008379F4" w:rsidRPr="002C5443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350F0A16" w14:textId="77777777" w:rsidR="008379F4" w:rsidRPr="002C5443" w:rsidRDefault="008839A8">
      <w:pPr>
        <w:pStyle w:val="Podpunkty"/>
        <w:ind w:left="0"/>
        <w:rPr>
          <w:lang w:val="pl-PL"/>
        </w:rPr>
      </w:pPr>
      <w:r w:rsidRPr="002C5443">
        <w:rPr>
          <w:rFonts w:ascii="Corbel" w:hAnsi="Corbel"/>
          <w:szCs w:val="24"/>
          <w:lang w:val="pl-PL"/>
        </w:rPr>
        <w:t xml:space="preserve">* </w:t>
      </w:r>
      <w:r w:rsidRPr="002C5443">
        <w:rPr>
          <w:rFonts w:ascii="Corbel" w:hAnsi="Corbel"/>
          <w:i/>
          <w:szCs w:val="24"/>
          <w:lang w:val="pl-PL"/>
        </w:rPr>
        <w:t>-</w:t>
      </w:r>
      <w:r w:rsidRPr="002C5443">
        <w:rPr>
          <w:rFonts w:ascii="Corbel" w:hAnsi="Corbel"/>
          <w:b w:val="0"/>
          <w:i/>
          <w:szCs w:val="24"/>
          <w:lang w:val="pl-PL"/>
        </w:rPr>
        <w:t>opcjonalni</w:t>
      </w:r>
      <w:r w:rsidRPr="002C5443">
        <w:rPr>
          <w:rFonts w:ascii="Corbel" w:hAnsi="Corbel"/>
          <w:b w:val="0"/>
          <w:szCs w:val="24"/>
          <w:lang w:val="pl-PL"/>
        </w:rPr>
        <w:t>e,</w:t>
      </w:r>
      <w:r w:rsidRPr="002C5443">
        <w:rPr>
          <w:rFonts w:ascii="Corbel" w:hAnsi="Corbel"/>
          <w:i/>
          <w:szCs w:val="24"/>
          <w:lang w:val="pl-PL"/>
        </w:rPr>
        <w:t xml:space="preserve"> </w:t>
      </w:r>
      <w:r w:rsidRPr="002C5443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1D02CDAE" w14:textId="77777777"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0F993DF7" w14:textId="77777777" w:rsidR="008379F4" w:rsidRPr="002C5443" w:rsidRDefault="008839A8">
      <w:pPr>
        <w:pStyle w:val="Podpunkty"/>
        <w:ind w:left="0"/>
        <w:rPr>
          <w:rFonts w:ascii="Corbel" w:hAnsi="Corbel"/>
          <w:szCs w:val="24"/>
          <w:lang w:val="pl-PL"/>
        </w:rPr>
      </w:pPr>
      <w:r w:rsidRPr="002C5443">
        <w:rPr>
          <w:rFonts w:ascii="Corbel" w:hAnsi="Corbel"/>
          <w:szCs w:val="24"/>
          <w:lang w:val="pl-PL"/>
        </w:rPr>
        <w:t>1.1.Formy zajęć dydaktycznych, wymiar godzin i punktów ECTS</w:t>
      </w:r>
    </w:p>
    <w:p w14:paraId="04EAF796" w14:textId="77777777"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8379F4" w14:paraId="4D5A0FA9" w14:textId="7777777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28FA93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Semestr</w:t>
            </w:r>
          </w:p>
          <w:p w14:paraId="5021C560" w14:textId="77777777" w:rsidR="008379F4" w:rsidRDefault="008379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9DC3E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712818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1BFCE1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C12D9D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FFACD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966E8D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1BE4C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2459B2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91CC5E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8379F4" w14:paraId="6E5B995E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179440" w14:textId="77777777"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9F042A" w14:textId="77777777"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6F797B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941C53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0FA8A4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C58B99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893543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CD2C85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31DAB6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A03D47" w14:textId="77777777"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379F4" w14:paraId="45116B5B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179D6A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FEC57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EB78B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840889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483EB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9BEA1A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708A36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731E3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5C3A05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2A9134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505860" w14:textId="77777777"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D5B3E4E" w14:textId="77777777"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0721199" w14:textId="77777777"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  <w:t>Sposób realizacji zajęć</w:t>
      </w:r>
    </w:p>
    <w:p w14:paraId="7319FD8F" w14:textId="77777777" w:rsidR="008379F4" w:rsidRDefault="008379F4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</w:p>
    <w:p w14:paraId="47215521" w14:textId="77777777"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  <w:b w:val="0"/>
          <w:color w:val="000000"/>
        </w:rPr>
      </w:pPr>
      <w:r>
        <w:rPr>
          <w:rFonts w:ascii="Corbel" w:hAnsi="Corbel"/>
          <w:b w:val="0"/>
          <w:color w:val="000000"/>
        </w:rPr>
        <w:t>Zajęcia w formie tradycyjnej</w:t>
      </w:r>
    </w:p>
    <w:p w14:paraId="64CBA854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74059A72" w14:textId="77777777" w:rsidR="008379F4" w:rsidRPr="002C5443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 xml:space="preserve">1.3 </w:t>
      </w:r>
      <w:r w:rsidRPr="002C5443">
        <w:rPr>
          <w:rFonts w:ascii="Corbel" w:hAnsi="Corbel"/>
          <w:lang w:val="pl-PL"/>
        </w:rPr>
        <w:tab/>
        <w:t>Forma zaliczenia przedmiotu  (z toku)</w:t>
      </w:r>
    </w:p>
    <w:p w14:paraId="1602F1E4" w14:textId="77777777" w:rsidR="008379F4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b w:val="0"/>
        </w:rPr>
      </w:pPr>
      <w:r>
        <w:rPr>
          <w:rFonts w:ascii="Corbel" w:hAnsi="Corbel"/>
          <w:b w:val="0"/>
        </w:rPr>
        <w:t>zaliczenie bez oceny</w:t>
      </w:r>
    </w:p>
    <w:p w14:paraId="0A066FA7" w14:textId="77777777" w:rsidR="008379F4" w:rsidRDefault="008839A8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      </w:t>
      </w:r>
    </w:p>
    <w:p w14:paraId="33F61982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033D60C7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>2.Wymagania wstępne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2B4EE41F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B66FE2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Posiadanie  przez studenta  wiedzy z zakresu: socjologii , antropologii kultury , pedagogiki</w:t>
            </w:r>
          </w:p>
          <w:p w14:paraId="45EF16C8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>medialnej .</w:t>
            </w:r>
          </w:p>
          <w:p w14:paraId="0049D3CC" w14:textId="77777777" w:rsidR="008379F4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</w:p>
        </w:tc>
      </w:tr>
    </w:tbl>
    <w:p w14:paraId="0C9236C8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604C5D63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3. cele, efekty uczenia się , treści Programowe i stosowane metody Dydaktyczne</w:t>
      </w:r>
    </w:p>
    <w:p w14:paraId="6CA78AC9" w14:textId="77777777"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p w14:paraId="72842978" w14:textId="77777777" w:rsidR="008379F4" w:rsidRDefault="008839A8">
      <w:pPr>
        <w:pStyle w:val="Podpunkty"/>
        <w:ind w:left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3.1 Cele przedmiotu</w:t>
      </w:r>
    </w:p>
    <w:p w14:paraId="5337C286" w14:textId="77777777" w:rsidR="008379F4" w:rsidRDefault="008379F4">
      <w:pPr>
        <w:pStyle w:val="Podpunkty"/>
        <w:ind w:left="0"/>
        <w:rPr>
          <w:rFonts w:ascii="Corbel" w:hAnsi="Corbel"/>
          <w:b w:val="0"/>
          <w:i/>
          <w:szCs w:val="24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676"/>
      </w:tblGrid>
      <w:tr w:rsidR="008379F4" w:rsidRPr="001C4DE9" w14:paraId="395D5860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2E781B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C26D17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Posiadanie przez studenta wiedzy  w rozszerzonym zakresie dotyczącej  treści aktów</w:t>
            </w:r>
          </w:p>
          <w:p w14:paraId="2FDFD78F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prawnych dotyczących ochrony własności  intelektualnej .    </w:t>
            </w:r>
          </w:p>
        </w:tc>
      </w:tr>
      <w:tr w:rsidR="008379F4" w:rsidRPr="001C4DE9" w14:paraId="1D3C4B53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142308" w14:textId="77777777" w:rsidR="008379F4" w:rsidRDefault="008839A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90C0AD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umiejętności  ich  interpretacji  adekwatnie  do litery prawa.</w:t>
            </w:r>
          </w:p>
          <w:p w14:paraId="043C6D5D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</w:p>
        </w:tc>
      </w:tr>
      <w:tr w:rsidR="008379F4" w:rsidRPr="001C4DE9" w14:paraId="5D92B9AA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226E05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E37881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 kultury  prawnej  w obszarze  regulacji prawnych objętych ochroną własności  intelektualnej.</w:t>
            </w:r>
          </w:p>
        </w:tc>
      </w:tr>
    </w:tbl>
    <w:p w14:paraId="60E98F90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14:paraId="7B357B39" w14:textId="77777777" w:rsidR="008379F4" w:rsidRDefault="008839A8">
      <w:pPr>
        <w:pStyle w:val="Standard"/>
        <w:rPr>
          <w:rFonts w:ascii="Corbel" w:hAnsi="Corbel"/>
          <w:b/>
        </w:rPr>
      </w:pPr>
      <w:r>
        <w:rPr>
          <w:rFonts w:ascii="Corbel" w:hAnsi="Corbel"/>
          <w:b/>
        </w:rPr>
        <w:t>3.2 Efekty uczenia się dla przedmiot</w:t>
      </w:r>
      <w:r w:rsidR="002C5443">
        <w:rPr>
          <w:rFonts w:ascii="Corbel" w:hAnsi="Corbel"/>
          <w:b/>
        </w:rPr>
        <w:t>u</w:t>
      </w:r>
    </w:p>
    <w:p w14:paraId="4DC539D5" w14:textId="77777777" w:rsidR="008379F4" w:rsidRDefault="008379F4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379F4" w14:paraId="023D1DF6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489199" w14:textId="77777777" w:rsidR="008379F4" w:rsidRDefault="008839A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065FAA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90E8BA" w14:textId="77777777"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Odniesienie do efektów  kierunkowych</w:t>
            </w:r>
          </w:p>
        </w:tc>
      </w:tr>
      <w:tr w:rsidR="008379F4" w14:paraId="6164BF9E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DB3198A" w14:textId="3E1597D2" w:rsidR="008379F4" w:rsidRDefault="00F53E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</w:t>
            </w:r>
            <w:r w:rsidR="008839A8">
              <w:rPr>
                <w:rFonts w:ascii="Corbel" w:hAnsi="Corbel"/>
                <w:b w:val="0"/>
              </w:rPr>
              <w:t>K_</w:t>
            </w:r>
            <w:r>
              <w:rPr>
                <w:rFonts w:ascii="Corbel" w:hAnsi="Corbel"/>
                <w:b w:val="0"/>
              </w:rPr>
              <w:t>0</w:t>
            </w:r>
            <w:r w:rsidR="008839A8">
              <w:rPr>
                <w:rFonts w:ascii="Corbel" w:hAnsi="Corbel"/>
                <w:b w:val="0"/>
              </w:rPr>
              <w:t>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E7C5A9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Scharakteryzuje w sposób pogłębiony  zakres  przedmiotowy  ochrony własności intelektualnej i źródła owej dziedziny prawa z uwzględnieniem rozwiązań w</w:t>
            </w:r>
          </w:p>
          <w:p w14:paraId="0896BEFD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w innych  krajach</w:t>
            </w:r>
          </w:p>
          <w:p w14:paraId="1A29942E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14:paraId="482658E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2CF4CE" w14:textId="77777777" w:rsidR="008379F4" w:rsidRDefault="008379F4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11B82B60" w14:textId="77777777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11</w:t>
            </w:r>
          </w:p>
        </w:tc>
      </w:tr>
      <w:tr w:rsidR="008379F4" w14:paraId="39D46FAE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17F4A6" w14:textId="66286587" w:rsidR="008379F4" w:rsidRDefault="00F53E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</w:t>
            </w:r>
            <w:r w:rsidR="008839A8">
              <w:rPr>
                <w:rFonts w:ascii="Corbel" w:hAnsi="Corbel"/>
                <w:b w:val="0"/>
              </w:rPr>
              <w:t>K_</w:t>
            </w:r>
            <w:r>
              <w:rPr>
                <w:rFonts w:ascii="Corbel" w:hAnsi="Corbel"/>
                <w:b w:val="0"/>
              </w:rPr>
              <w:t>0</w:t>
            </w:r>
            <w:r w:rsidR="008839A8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1185DB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 w sposób rozszerzony interpretacji  przepisów  z zakresu  ochrony własności intelektualnej  oraz opisze  zasady etyczne wynikające  z owych regulacji prawnych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48FEA6" w14:textId="77777777"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14:paraId="715DE2D8" w14:textId="77777777" w:rsidR="008379F4" w:rsidRDefault="008839A8" w:rsidP="0091139B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W12</w:t>
            </w:r>
          </w:p>
        </w:tc>
      </w:tr>
      <w:tr w:rsidR="008379F4" w14:paraId="5756D8E5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CD3FC1" w14:textId="1565AD97" w:rsidR="008379F4" w:rsidRDefault="00F53E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</w:t>
            </w:r>
            <w:r w:rsidR="008839A8">
              <w:rPr>
                <w:rFonts w:ascii="Corbel" w:hAnsi="Corbel"/>
                <w:b w:val="0"/>
              </w:rPr>
              <w:t>K_</w:t>
            </w:r>
            <w:r>
              <w:rPr>
                <w:rFonts w:ascii="Corbel" w:hAnsi="Corbel"/>
                <w:b w:val="0"/>
              </w:rPr>
              <w:t>0</w:t>
            </w:r>
            <w:r w:rsidR="008839A8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1384E9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14:paraId="5DDEC88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 zasady i normy etyczne dotyczące działalności  pedagogicznej  wynikające  z ochrony własności intelektualnej</w:t>
            </w:r>
          </w:p>
          <w:p w14:paraId="46BF630B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74776D6" w14:textId="77777777"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14:paraId="4BA6C16A" w14:textId="77777777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13</w:t>
            </w:r>
          </w:p>
        </w:tc>
      </w:tr>
      <w:tr w:rsidR="008379F4" w14:paraId="38A71103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9CBBDC8" w14:textId="20FF5FF3" w:rsidR="008379F4" w:rsidRDefault="00F53E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3C6D68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Przygotuje  projekty działań społecznych  znajdujących</w:t>
            </w:r>
          </w:p>
          <w:p w14:paraId="213E2120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odzwierciedlenie w przepisach  prawnych  dotyczących</w:t>
            </w:r>
          </w:p>
          <w:p w14:paraId="6789832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ochrony własności intelektualnej  z uwzględnieniem ich  różnorodnych  skutków   w rzeczywistości społecznej.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78F6F6" w14:textId="03EE1A48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_K</w:t>
            </w:r>
            <w:r>
              <w:rPr>
                <w:rFonts w:ascii="Corbel" w:hAnsi="Corbel" w:cs="Times New Roman"/>
              </w:rPr>
              <w:t>0</w:t>
            </w:r>
            <w:r w:rsidR="00F53E4A">
              <w:rPr>
                <w:rFonts w:ascii="Corbel" w:hAnsi="Corbel" w:cs="Times New Roman"/>
              </w:rPr>
              <w:t>3</w:t>
            </w:r>
          </w:p>
        </w:tc>
      </w:tr>
    </w:tbl>
    <w:p w14:paraId="7C446B2A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67D02A9C" w14:textId="77777777" w:rsidR="008379F4" w:rsidRDefault="008839A8">
      <w:pPr>
        <w:pStyle w:val="Akapitzlist"/>
        <w:spacing w:after="0"/>
        <w:ind w:left="0"/>
        <w:jc w:val="both"/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7FF825B" w14:textId="77777777"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7A8B4A33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38B52C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 w14:paraId="3DDC021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AA71F9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1. </w:t>
            </w:r>
            <w:r>
              <w:rPr>
                <w:rFonts w:ascii="Corbel" w:hAnsi="Corbel" w:cs="Calibri"/>
                <w:bCs/>
              </w:rPr>
              <w:t>Zagadnienia wprowadzające:</w:t>
            </w:r>
          </w:p>
          <w:p w14:paraId="41E34994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-  definicja  własności  intelektualnej ,   ochrona  własności  intelektualnej    a prawo </w:t>
            </w:r>
            <w:r>
              <w:rPr>
                <w:rFonts w:ascii="Corbel" w:hAnsi="Corbel" w:cs="Calibri"/>
                <w:bCs/>
              </w:rPr>
              <w:lastRenderedPageBreak/>
              <w:t>autorskie , o      ochrona  własności intelektualnej  w prawie polskim (-ustawa z 4 lutego 1994 r.  o  prawie autorskim i prawach pokrewnych ustawa z 30 czerwca 2000 r. prawo własności</w:t>
            </w:r>
          </w:p>
          <w:p w14:paraId="478A90BA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przemysłowej ; ustawa z 27 lipca 2001 r. o    c       ochronie baz danych;</w:t>
            </w:r>
          </w:p>
          <w:p w14:paraId="29DF00DF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źródła  prawa autorskiego w Unii Europejskiej , ze szczególnym uwzględnieniem  aktów</w:t>
            </w:r>
          </w:p>
          <w:p w14:paraId="6B31218F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prawnych ratyfikowanych  przez  Polskę ;</w:t>
            </w:r>
          </w:p>
          <w:p w14:paraId="56E14DC7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definicja  utworu  na  gruncie doktryny prawa autorskiego ;</w:t>
            </w:r>
          </w:p>
          <w:p w14:paraId="1C71BB9D" w14:textId="77777777" w:rsidR="008379F4" w:rsidRDefault="008839A8">
            <w:pPr>
              <w:pStyle w:val="Akapitzlist"/>
              <w:spacing w:after="0"/>
              <w:ind w:left="0"/>
            </w:pPr>
            <w:r>
              <w:rPr>
                <w:rFonts w:ascii="Corbel" w:hAnsi="Corbel" w:cs="Calibri"/>
                <w:bCs/>
              </w:rPr>
              <w:t>-modele  prawa autorskiego na gruncie doktryny i ich racjonalizacja  , a  polskie prawo ;</w:t>
            </w:r>
          </w:p>
          <w:p w14:paraId="5237343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autor utworu – wymogi  formalnoprawne ; osoba małoletnia  czy też  ubezwłasnowolniona</w:t>
            </w:r>
          </w:p>
          <w:p w14:paraId="2ADB65C5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 xml:space="preserve">   całkowicie  , a eksploatacja  utworu .</w:t>
            </w:r>
          </w:p>
        </w:tc>
      </w:tr>
      <w:tr w:rsidR="008379F4" w14:paraId="1531C4E7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C493028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lastRenderedPageBreak/>
              <w:t xml:space="preserve">2. Prawo autorskie  problematyka  podstawowa  - utwór jako  przedmiot  prawa autorskiego  </w:t>
            </w:r>
          </w:p>
          <w:p w14:paraId="5EC93569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(przepisy ustawy z 4lutego 1994 r.  o prawie autorskim i prawach  pokrewnych) ,  katalog  </w:t>
            </w:r>
          </w:p>
          <w:p w14:paraId="6812F6E7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utworów  i ich  zróżnicowanie w prawie autorskim z perspektywy  wielorakich obszarów</w:t>
            </w:r>
          </w:p>
          <w:p w14:paraId="3A96DC20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działalności twórcze człowieka ; - tzw. wyłączenia  ustawowe ;- powstanie  i czas ochrony  </w:t>
            </w:r>
          </w:p>
          <w:p w14:paraId="48879A28" w14:textId="77777777" w:rsidR="008379F4" w:rsidRDefault="008839A8">
            <w:pPr>
              <w:pStyle w:val="Standard"/>
              <w:ind w:firstLine="250"/>
              <w:rPr>
                <w:rFonts w:hint="eastAsia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</w:t>
            </w:r>
            <w:r>
              <w:rPr>
                <w:rFonts w:ascii="Corbel" w:hAnsi="Corbel" w:cs="Calibri"/>
                <w:bCs/>
              </w:rPr>
              <w:t xml:space="preserve">praw autorskich .          </w:t>
            </w:r>
          </w:p>
        </w:tc>
      </w:tr>
      <w:tr w:rsidR="008379F4" w:rsidRPr="001C4DE9" w14:paraId="7092F010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5B99A0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3. A.  Autorskie  </w:t>
            </w:r>
            <w:r>
              <w:rPr>
                <w:rFonts w:ascii="Corbel" w:hAnsi="Corbel"/>
                <w:bCs/>
              </w:rPr>
              <w:t xml:space="preserve"> prawa osobiste: do autorstwa , do integralności utworu i do jego rzetelnego      ,               wykonania, decyzji o pierwszym publicznym   udostępnieniu , do dostępu do dzieła .</w:t>
            </w:r>
          </w:p>
          <w:p w14:paraId="22216273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B. Autorskie prawa majątkowe :treść ,  pola eksploatacji utworu,  zbywalność praw      </w:t>
            </w:r>
          </w:p>
          <w:p w14:paraId="75CA88A7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majątkowych  w drodze dziedziczenia lub  umowy ,umowy z zakresu  prawa  autorskiego</w:t>
            </w:r>
          </w:p>
          <w:p w14:paraId="75E95551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ze szczególnym  uwzględnieniem  umowy  licencyjnej.</w:t>
            </w:r>
          </w:p>
          <w:p w14:paraId="137AFEF0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C. Prawa pokrewne  i ich ochrona .</w:t>
            </w:r>
          </w:p>
        </w:tc>
      </w:tr>
      <w:tr w:rsidR="008379F4" w:rsidRPr="001C4DE9" w14:paraId="42A4565A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07C77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>4.</w:t>
            </w:r>
            <w:r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14:paraId="2383B561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A .Prawo cywilne -  stwierdzenie  naruszenia  i podmiot  odpowiedzialny ,- roszczenia   o            zaniechanie naruszenia , o     usunięcie skutków naruszenia ,o naprawienie wyrządzonej          s         szkody, o zapłatę sumy pieniężnej ,o  wydanie uzyskanych  korzyści, roszczenie w związku z       usuwaniem zabezpieczeń technicznych  i elektronicznych  informacji ,  powództwo z</w:t>
            </w:r>
          </w:p>
          <w:p w14:paraId="0ED1FD0B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   art. 189 k.p.c. , przedawnienie). Procedura na gruncie  prawa cywilnego : sąd właściwy,           o        ciężar dowodu , wnioski o zabezpieczenie roszczeń i dowodów.</w:t>
            </w:r>
          </w:p>
          <w:p w14:paraId="28E54851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 aut), sankcje  karne , właściwość sądów i tryb  ścigania.</w:t>
            </w:r>
          </w:p>
          <w:p w14:paraId="7F14238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C.   Projekt w zakresie  specjalistycznych sądów  do spraw ochrony własności intelektualnej - zasygnalizowanie  problematyki.</w:t>
            </w:r>
          </w:p>
        </w:tc>
      </w:tr>
      <w:tr w:rsidR="008379F4" w:rsidRPr="001C4DE9" w14:paraId="7456F49B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917FDB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5. </w:t>
            </w:r>
            <w:r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14:paraId="29E2C123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>funkcjonującej w różnych obszarach życia społecznego:</w:t>
            </w:r>
          </w:p>
          <w:p w14:paraId="7B18279D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wizerunku ;</w:t>
            </w:r>
          </w:p>
          <w:p w14:paraId="68B4B24F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korespondencji ;</w:t>
            </w:r>
          </w:p>
          <w:p w14:paraId="77297FB3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-dozwolony użytek  osobisty;</w:t>
            </w:r>
          </w:p>
          <w:p w14:paraId="0E14F1A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dozwolony  użytek  publiczny ;</w:t>
            </w:r>
          </w:p>
          <w:p w14:paraId="5487AF25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wolność  wypowiedzi z perspektywy prawa jednostki do prywatności.</w:t>
            </w:r>
          </w:p>
        </w:tc>
      </w:tr>
      <w:tr w:rsidR="008379F4" w:rsidRPr="001C4DE9" w14:paraId="6DA860D6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6F2DA2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6. Prawo autorskie , a internet  - z perspektywy twórców  utworów  i użytkowników „sieci”.</w:t>
            </w:r>
          </w:p>
        </w:tc>
      </w:tr>
      <w:tr w:rsidR="008379F4" w:rsidRPr="001C4DE9" w14:paraId="7DB6B0D3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97DAF0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Ustawa o ochronie własności przemysłowej:</w:t>
            </w:r>
          </w:p>
          <w:p w14:paraId="2FB72A4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zakres przedmiotowy,</w:t>
            </w:r>
          </w:p>
          <w:p w14:paraId="20DE3186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-patenty i wynalazki  (definicja, procedury  legalizacyjne  umożliwiające eksploatację );</w:t>
            </w:r>
          </w:p>
          <w:p w14:paraId="071EB6F4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użytkowe,</w:t>
            </w:r>
          </w:p>
          <w:p w14:paraId="405D56E1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przemysłowe;</w:t>
            </w:r>
          </w:p>
          <w:p w14:paraId="57DABDF8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-znaki towarowe .</w:t>
            </w:r>
          </w:p>
        </w:tc>
      </w:tr>
    </w:tbl>
    <w:p w14:paraId="64AA97C5" w14:textId="77777777" w:rsidR="008379F4" w:rsidRPr="002C5443" w:rsidRDefault="008379F4">
      <w:pPr>
        <w:pStyle w:val="Standard"/>
        <w:rPr>
          <w:rFonts w:ascii="Corbel" w:hAnsi="Corbel"/>
          <w:lang w:val="pl-PL"/>
        </w:rPr>
      </w:pPr>
    </w:p>
    <w:p w14:paraId="7F8D49FD" w14:textId="77777777"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ćwiczeń audytoryjnych, konwersatoryjnych, laboratoryjnych, zajęć praktycznych</w:t>
      </w:r>
    </w:p>
    <w:p w14:paraId="6A5C5E8D" w14:textId="77777777" w:rsidR="008379F4" w:rsidRDefault="008379F4">
      <w:pPr>
        <w:pStyle w:val="Akapitzlist"/>
        <w:spacing w:after="0"/>
        <w:ind w:left="0"/>
        <w:rPr>
          <w:rFonts w:ascii="Corbel" w:hAnsi="Corbel"/>
        </w:rPr>
      </w:pPr>
    </w:p>
    <w:p w14:paraId="74A439EF" w14:textId="77777777" w:rsidR="008379F4" w:rsidRDefault="008839A8">
      <w:pPr>
        <w:pStyle w:val="Akapitzlist"/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>wykład problemowy, wykład z prezentacją  multimedialną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155CA64A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B4F898C" w14:textId="77777777" w:rsidR="008379F4" w:rsidRDefault="008839A8">
            <w:pPr>
              <w:pStyle w:val="Akapitzlist"/>
              <w:spacing w:after="0"/>
              <w:ind w:left="0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 w14:paraId="02C4DF0D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6423FA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043224D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ADB629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45CF0CF9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2BBB302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14:paraId="33317D9B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0CAC7249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3.4 Metody dydaktyczne</w:t>
      </w:r>
    </w:p>
    <w:p w14:paraId="4EA91F3A" w14:textId="77777777" w:rsidR="008379F4" w:rsidRDefault="008379F4">
      <w:pPr>
        <w:pStyle w:val="Punktygwne"/>
        <w:spacing w:before="0" w:after="0"/>
      </w:pPr>
    </w:p>
    <w:p w14:paraId="491FE390" w14:textId="77777777" w:rsidR="008379F4" w:rsidRDefault="008839A8">
      <w:pPr>
        <w:pStyle w:val="Akapitzlist"/>
        <w:tabs>
          <w:tab w:val="left" w:pos="284"/>
        </w:tabs>
        <w:spacing w:after="0"/>
        <w:ind w:left="0"/>
      </w:pPr>
      <w:r>
        <w:rPr>
          <w:rFonts w:ascii="Corbel" w:hAnsi="Corbel"/>
        </w:rPr>
        <w:t>wykład problemowy z analizą treści aktów  prawnych  , wykład z prezentacją  multimedialną,     dyskusja</w:t>
      </w:r>
    </w:p>
    <w:p w14:paraId="6769EFF0" w14:textId="77777777"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6626C837" w14:textId="77777777" w:rsidR="008379F4" w:rsidRPr="002C5443" w:rsidRDefault="008839A8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 METODY I KRYTERIA OCENY</w:t>
      </w:r>
    </w:p>
    <w:p w14:paraId="78DBD3BF" w14:textId="77777777"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24574A90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4.1 Sposoby weryfikacji efektów uczenia się</w:t>
      </w:r>
    </w:p>
    <w:p w14:paraId="43D439AC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8379F4" w:rsidRPr="001C4DE9" w14:paraId="48A05DB8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B560A3" w14:textId="77777777"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492F4C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Metody oceny efektów uczenia sie</w:t>
            </w:r>
          </w:p>
          <w:p w14:paraId="0EA84789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CD0CD6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14:paraId="1D72652E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(w, ćw, …)</w:t>
            </w:r>
          </w:p>
        </w:tc>
      </w:tr>
      <w:tr w:rsidR="008379F4" w14:paraId="3EC8E1FE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3824AC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E3C99A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BA0119" w14:textId="77777777" w:rsidR="008379F4" w:rsidRDefault="008839A8">
            <w:pPr>
              <w:pStyle w:val="Nagwek3"/>
            </w:pPr>
            <w:r>
              <w:rPr>
                <w:color w:val="auto"/>
              </w:rPr>
              <w:t>Wykład</w:t>
            </w:r>
          </w:p>
        </w:tc>
      </w:tr>
      <w:tr w:rsidR="008379F4" w14:paraId="2DB74038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9292CF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116D842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731346" w14:textId="77777777" w:rsidR="008379F4" w:rsidRDefault="008839A8">
            <w:pPr>
              <w:pStyle w:val="Nagwek3"/>
            </w:pPr>
            <w:r>
              <w:rPr>
                <w:color w:val="auto"/>
              </w:rPr>
              <w:t>Wykład</w:t>
            </w:r>
          </w:p>
        </w:tc>
      </w:tr>
      <w:tr w:rsidR="008379F4" w14:paraId="350DB6A6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2776D6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06EF6C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01BC97E" w14:textId="77777777" w:rsidR="008379F4" w:rsidRDefault="008839A8">
            <w:pPr>
              <w:pStyle w:val="Nagwek3"/>
            </w:pPr>
            <w:r>
              <w:rPr>
                <w:color w:val="auto"/>
              </w:rPr>
              <w:t>Wykład</w:t>
            </w:r>
          </w:p>
        </w:tc>
      </w:tr>
      <w:tr w:rsidR="008379F4" w14:paraId="219DD5CD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24C9E8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62ADB0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ADFBB4" w14:textId="77777777" w:rsidR="008379F4" w:rsidRDefault="008839A8">
            <w:pPr>
              <w:pStyle w:val="Nagwek3"/>
            </w:pPr>
            <w:r>
              <w:rPr>
                <w:color w:val="auto"/>
              </w:rPr>
              <w:t>Wykład</w:t>
            </w:r>
          </w:p>
        </w:tc>
      </w:tr>
    </w:tbl>
    <w:p w14:paraId="50805E1B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67A7146A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4.2 Warunki zaliczenia przedmiotu (kryteria oceniania)</w:t>
      </w:r>
    </w:p>
    <w:p w14:paraId="0FC701D9" w14:textId="77777777"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:rsidRPr="001C4DE9" w14:paraId="1E666407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9EA56A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Napisanie  pracy zaliczeniowej , w której  student   określa  się,   dokonuje  </w:t>
            </w:r>
          </w:p>
          <w:p w14:paraId="413CCD91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dowolnego wyboru utworu z perspektywy  ochrony własności intelektualnej i  przeprowadza</w:t>
            </w:r>
          </w:p>
          <w:p w14:paraId="54A70965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 perspektywy jego twórcy interpretację (adekwatną   do  obowiązujących przepisów  prawa  w tym obszarze )w zakresie praw  osobistych i majątkowych   z uwzględnieniem postulatów  dotyczących zmian  w owym prawie.</w:t>
            </w:r>
          </w:p>
          <w:p w14:paraId="272039BD" w14:textId="77777777"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14:paraId="1A53DD88" w14:textId="77777777"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14:paraId="59182E2B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0FB0085B" w14:textId="77777777" w:rsidR="008379F4" w:rsidRPr="002C5443" w:rsidRDefault="008839A8">
      <w:pPr>
        <w:pStyle w:val="Bezodstpw"/>
        <w:ind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2C5443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14:paraId="6F3D51A3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0"/>
        <w:gridCol w:w="4620"/>
      </w:tblGrid>
      <w:tr w:rsidR="008379F4" w:rsidRPr="001C4DE9" w14:paraId="1B2C3FDB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71DE77" w14:textId="77777777"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7045A3" w14:textId="77777777"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379F4" w14:paraId="24915730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9A6C89" w14:textId="457F0A52" w:rsidR="008379F4" w:rsidRDefault="008839A8" w:rsidP="00213C9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</w:rPr>
              <w:t>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426B2F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</w:t>
            </w:r>
          </w:p>
          <w:p w14:paraId="1516B262" w14:textId="5C5CF546" w:rsidR="008379F4" w:rsidRDefault="008839A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22C617F2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79D785D2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6CA8FB8" w14:textId="2EF0EFB5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Inne z udziałem nauczyciela akademickiego</w:t>
            </w:r>
            <w:r w:rsidR="00672D38">
              <w:rPr>
                <w:rFonts w:ascii="Corbel" w:hAnsi="Corbel"/>
              </w:rPr>
              <w:t>:</w:t>
            </w:r>
          </w:p>
          <w:p w14:paraId="0A76FC5E" w14:textId="77777777" w:rsidR="00672D38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>udział w konsultacjach</w:t>
            </w:r>
          </w:p>
          <w:p w14:paraId="53F88A64" w14:textId="11BC661D" w:rsidR="008379F4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  udział w zaliczeniu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BE86DA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</w:t>
            </w:r>
          </w:p>
          <w:p w14:paraId="00AEDC65" w14:textId="77777777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00E2049C" w14:textId="4F49C6D0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8379F4" w14:paraId="6FF9C855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35CF7C" w14:textId="0CA44DCC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niekontaktowe – praca własna studenta</w:t>
            </w:r>
            <w:r w:rsidR="00672D38">
              <w:rPr>
                <w:rFonts w:ascii="Corbel" w:hAnsi="Corbel"/>
              </w:rPr>
              <w:t>:</w:t>
            </w:r>
          </w:p>
          <w:p w14:paraId="3E32FDB6" w14:textId="77777777" w:rsidR="00672D38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studiowanie  literatury </w:t>
            </w:r>
          </w:p>
          <w:p w14:paraId="1765B9B7" w14:textId="453BFF38" w:rsidR="008379F4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 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6480EE" w14:textId="77777777" w:rsidR="008379F4" w:rsidRDefault="008379F4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</w:p>
          <w:p w14:paraId="47371E72" w14:textId="2098217F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0749D3F7" w14:textId="36556181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34926A03" w14:textId="43B30E44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</w:p>
        </w:tc>
      </w:tr>
      <w:tr w:rsidR="008379F4" w14:paraId="43AC6426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875D83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B5583" w14:textId="17B63ED9" w:rsidR="008379F4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8379F4" w14:paraId="7B1F3EA1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8ACC50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2CCEFFB" w14:textId="6E949306" w:rsidR="008379F4" w:rsidRDefault="008839A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</w:tbl>
    <w:p w14:paraId="78B2AD82" w14:textId="77777777" w:rsidR="008379F4" w:rsidRPr="002C5443" w:rsidRDefault="008839A8">
      <w:pPr>
        <w:pStyle w:val="Punktygwne"/>
        <w:spacing w:before="0" w:after="0"/>
        <w:rPr>
          <w:rFonts w:ascii="Corbel" w:hAnsi="Corbel"/>
          <w:b w:val="0"/>
          <w:i/>
          <w:lang w:val="pl-PL"/>
        </w:rPr>
      </w:pPr>
      <w:r w:rsidRPr="002C5443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14:paraId="79B73A5A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05467EB8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14:paraId="7C77FB3C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3"/>
        <w:gridCol w:w="3970"/>
      </w:tblGrid>
      <w:tr w:rsidR="008379F4" w14:paraId="1DC9DAB7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EE14F3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A67456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 xml:space="preserve"> nie dotyczy</w:t>
            </w:r>
          </w:p>
        </w:tc>
      </w:tr>
      <w:tr w:rsidR="008379F4" w14:paraId="0AEF67C7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D85F4B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ECC9EA7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</w:t>
            </w:r>
            <w:r>
              <w:rPr>
                <w:rFonts w:ascii="Corbel" w:hAnsi="Corbel"/>
                <w:b w:val="0"/>
              </w:rPr>
              <w:t>nie dotyczy</w:t>
            </w:r>
          </w:p>
        </w:tc>
      </w:tr>
    </w:tbl>
    <w:p w14:paraId="1D6D018E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79E16A44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14:paraId="57B6B00F" w14:textId="3239FB71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5ACB3F70" w14:textId="77777777" w:rsidR="00C75883" w:rsidRDefault="00C75883" w:rsidP="00C75883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5"/>
      </w:tblGrid>
      <w:tr w:rsidR="00C75883" w:rsidRPr="001C4DE9" w14:paraId="20316949" w14:textId="77777777" w:rsidTr="000A6514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24D9C2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Literatura podstawowa:</w:t>
            </w:r>
          </w:p>
          <w:p w14:paraId="366C76A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1.ustawa z 4 lutego 1994 r. o prawie autorskim i prawach pokrewnych  - (tekst ujednolicony – Dz.U.2019 r.,poz.1231 );</w:t>
            </w:r>
          </w:p>
          <w:p w14:paraId="7A10F9D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2.ustawa z 30 czerwca 2000 r. prawo własności przemysłowej ( tekst  ujednolicony – DZU.2017 r.,poz.77;,2018 r. poz.2302;2019 poz.501 );</w:t>
            </w:r>
          </w:p>
          <w:p w14:paraId="784DEC7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Prawo autorskie  i prasowe .Seria Twoje Prawo .Wydawnictwo ,</w:t>
            </w:r>
          </w:p>
          <w:p w14:paraId="6075B47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C.H. Beck ,Wydanie 23 ,Warszawa 2019;</w:t>
            </w:r>
          </w:p>
          <w:p w14:paraId="1E9A648D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3.Prawo autorskie i prawo prasowe. Ustawa o zwalczaniu nieuczciwej konkurencji. Przepisy. Stan prawny na 22 lipca 2019 r. ,  Wydawnictwo Wolters Kluwer ,Warszawa 2019 ;</w:t>
            </w:r>
          </w:p>
          <w:p w14:paraId="241024BB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4.Barta J. Markiewicz R. , Prawo autorskie i prawa pokrewne , Wydawnictwo Wolters Kluwer Warszawa  2019 ;</w:t>
            </w:r>
          </w:p>
          <w:p w14:paraId="1A5DD38E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5.Michniewicz G., Prawo własności intelektualnej , Wydawnictwo</w:t>
            </w:r>
          </w:p>
          <w:p w14:paraId="1C89BC3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C.H. Beck ,Warszawa 2019 ;</w:t>
            </w:r>
          </w:p>
          <w:p w14:paraId="6B06445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6.Machowwicz K. ,Wolność wypowiedzi w Polsce wobec ochrony prawa do  prywatności, Wydawnictwo PWN , Warszawa  2018.;</w:t>
            </w:r>
          </w:p>
          <w:p w14:paraId="6A78F74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7.Prawo autorskie w instytucjach kultury, ( red. Sewerynik  A., Wydawnictwo C.H. BECK,, Warszawa 2019</w:t>
            </w:r>
          </w:p>
          <w:p w14:paraId="3DB33CD4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</w:tr>
      <w:tr w:rsidR="00C75883" w:rsidRPr="001C4DE9" w14:paraId="64352EE7" w14:textId="77777777" w:rsidTr="000A6514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A0C7F3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Literatura uzupełniająca:</w:t>
            </w:r>
          </w:p>
          <w:p w14:paraId="0D23721F" w14:textId="77777777" w:rsidR="00C75883" w:rsidRPr="00E47C5D" w:rsidRDefault="00C75883" w:rsidP="000A6514">
            <w:pPr>
              <w:pStyle w:val="Standard"/>
              <w:rPr>
                <w:rFonts w:ascii="Corbel" w:hAnsi="Corbel"/>
                <w:lang w:val="pl-PL"/>
              </w:rPr>
            </w:pPr>
            <w:r w:rsidRPr="00E47C5D">
              <w:rPr>
                <w:rFonts w:ascii="Corbel" w:hAnsi="Corbel"/>
                <w:lang w:val="pl-PL"/>
              </w:rPr>
              <w:t>1.ustawa z 27 lipca 2001 r. o ochronie baz danych ( tekst  ujednolicony  Dz.U.2001r. Nr 128 poz.1402;2004 r. Nr 96 poz. 95;2007 r. Nr 99,poz.662,Nr 176 poz.1238;2018 r. poz.2339 )</w:t>
            </w:r>
          </w:p>
          <w:p w14:paraId="23DDD59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2.ustawa z 16 kwietnia 1993 r. o zwalczaniu nieuczciwej konkurencji ( tekst ujednolicony - Dz. U. 2019 r.,poz.1010, 1649);</w:t>
            </w:r>
          </w:p>
          <w:p w14:paraId="1058FDB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lastRenderedPageBreak/>
              <w:t>3.Ustawa o prawie autorskim i prawach pokrewnych. Komentarz (red. Michalak G.), Wydawnictwo C .H. Beck ,Warszawa 2019,</w:t>
            </w:r>
          </w:p>
          <w:p w14:paraId="410B38B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4.Kowalczyk Szymańska M. ,Sztejnert-Roszak O., Naruszenie praw autorskich w internecie. Aspekty prawne i procedury dochodzenia roszczeń. Wzory pism ,Orzecznictwo, Wydawnictwo Difin,Warszawa 2011;</w:t>
            </w:r>
          </w:p>
          <w:p w14:paraId="668BA463" w14:textId="0BED78CC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5.Ślęzak P. ,Prawo autorskie .Wzory umów z komentarzem. Wydawnictwo Wolters Kluwer , Warszawa 2018 ;</w:t>
            </w:r>
          </w:p>
          <w:p w14:paraId="162E56FD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6.Nowikowska M., Rutkowska-Sowa M ,Sieńczyło – Chlabicz  J. ,Prawo własności intelektualnej, Wydawnictwo  Wolters  Kluwer,  Warszawa 2018;  </w:t>
            </w:r>
          </w:p>
          <w:p w14:paraId="0ACBE66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7.Barta P.,Dorre- Kołasa E.,Litwiński P., Ustawa o ochronie danych osobowych.Komentarz.,Wydawnictwo C.H. Beck , warszawa 2018. ;</w:t>
            </w:r>
          </w:p>
          <w:p w14:paraId="4B52C3A0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8.Łada P. ,Sztuka a prawo autorskie ,Wydawnictwo Lexixs Nexis, Warszawa 2014 ;</w:t>
            </w:r>
          </w:p>
          <w:p w14:paraId="4127B28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8.Prawo autorskie.Komentarz do wybranego orzecznictwa Trybunału Sprawiedliwości UE, Laskowska-Litak E. , Markiewicz Z., Wydawnictwo Wolters Kluwer , Warszawa 2019 ;</w:t>
            </w:r>
          </w:p>
          <w:p w14:paraId="2AF8EA5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Grzybczyk K., Ikony popkultury a prawo własności intelektualnej. Jak znani i sławni celebryci chronią swoje prawa , Wydawnictwo  Wolters Kluwer  Warszawa 2018.</w:t>
            </w:r>
          </w:p>
          <w:p w14:paraId="2A42EAC4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</w:p>
        </w:tc>
      </w:tr>
    </w:tbl>
    <w:p w14:paraId="1CAD9B95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4B366FC8" w14:textId="77777777" w:rsidR="008379F4" w:rsidRPr="002C5443" w:rsidRDefault="008839A8">
      <w:pPr>
        <w:pStyle w:val="Standard"/>
        <w:rPr>
          <w:rFonts w:ascii="Corbel" w:hAnsi="Corbel" w:cs="Times New Roman"/>
          <w:lang w:val="pl-PL"/>
        </w:rPr>
      </w:pPr>
      <w:r w:rsidRPr="002C5443">
        <w:rPr>
          <w:rFonts w:ascii="Corbel" w:hAnsi="Corbel" w:cs="Times New Roman"/>
          <w:lang w:val="pl-PL"/>
        </w:rPr>
        <w:t>Akceptacja Kierownika Jednostki lub osoby upoważnionej</w:t>
      </w:r>
    </w:p>
    <w:p w14:paraId="026B1E88" w14:textId="77777777" w:rsidR="008379F4" w:rsidRPr="002C5443" w:rsidRDefault="008379F4">
      <w:pPr>
        <w:pStyle w:val="Standard"/>
        <w:rPr>
          <w:rFonts w:ascii="Corbel" w:hAnsi="Corbel" w:cs="Times New Roman"/>
          <w:b/>
          <w:lang w:val="pl-PL"/>
        </w:rPr>
      </w:pPr>
    </w:p>
    <w:sectPr w:rsidR="008379F4" w:rsidRPr="002C5443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200FC" w14:textId="77777777" w:rsidR="0043026F" w:rsidRDefault="0043026F">
      <w:pPr>
        <w:rPr>
          <w:rFonts w:hint="eastAsia"/>
        </w:rPr>
      </w:pPr>
      <w:r>
        <w:separator/>
      </w:r>
    </w:p>
  </w:endnote>
  <w:endnote w:type="continuationSeparator" w:id="0">
    <w:p w14:paraId="48966638" w14:textId="77777777" w:rsidR="0043026F" w:rsidRDefault="004302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A748F" w14:textId="77777777" w:rsidR="0043026F" w:rsidRDefault="0043026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2CDA963" w14:textId="77777777" w:rsidR="0043026F" w:rsidRDefault="004302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87204"/>
    <w:multiLevelType w:val="multilevel"/>
    <w:tmpl w:val="A5D6B660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9F4"/>
    <w:rsid w:val="000F2E58"/>
    <w:rsid w:val="001C4DE9"/>
    <w:rsid w:val="00213C94"/>
    <w:rsid w:val="002C5443"/>
    <w:rsid w:val="0033184C"/>
    <w:rsid w:val="0043026F"/>
    <w:rsid w:val="004739A4"/>
    <w:rsid w:val="00672D38"/>
    <w:rsid w:val="007064EA"/>
    <w:rsid w:val="00786325"/>
    <w:rsid w:val="00791EBB"/>
    <w:rsid w:val="008379F4"/>
    <w:rsid w:val="008839A8"/>
    <w:rsid w:val="00885E53"/>
    <w:rsid w:val="008E4FA5"/>
    <w:rsid w:val="0091139B"/>
    <w:rsid w:val="009551B5"/>
    <w:rsid w:val="0096480B"/>
    <w:rsid w:val="0098259E"/>
    <w:rsid w:val="009D691A"/>
    <w:rsid w:val="00A52348"/>
    <w:rsid w:val="00AF03E5"/>
    <w:rsid w:val="00C75883"/>
    <w:rsid w:val="00C82A3B"/>
    <w:rsid w:val="00CA67D0"/>
    <w:rsid w:val="00D71006"/>
    <w:rsid w:val="00DA4FF1"/>
    <w:rsid w:val="00E32975"/>
    <w:rsid w:val="00ED0A6C"/>
    <w:rsid w:val="00F5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5C81"/>
  <w15:docId w15:val="{3F1D8124-C3CC-4F60-94F6-E96C0AB5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39A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9A4"/>
    <w:rPr>
      <w:rFonts w:ascii="Segoe UI" w:hAnsi="Segoe UI"/>
      <w:sz w:val="18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A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A3B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A3B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A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A3B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1495</Words>
  <Characters>8973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User</cp:lastModifiedBy>
  <cp:revision>23</cp:revision>
  <cp:lastPrinted>2019-12-09T10:18:00Z</cp:lastPrinted>
  <dcterms:created xsi:type="dcterms:W3CDTF">2019-11-20T17:12:00Z</dcterms:created>
  <dcterms:modified xsi:type="dcterms:W3CDTF">2023-04-20T09:07:00Z</dcterms:modified>
</cp:coreProperties>
</file>